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 visit itinerary starter</w:t>
      </w:r>
    </w:p>
    <w:p>
      <w:r>
        <w:t>Create an individual draft, then move the ongoing team master to the approved SharePoint training library.</w:t>
      </w:r>
    </w:p>
    <w:p>
      <w:r>
        <w:t>FICTIONAL TRAINING MATERIAL — no booking, spending or operational approval is asserted.</w:t>
      </w:r>
    </w:p>
    <w:p>
      <w:pPr>
        <w:pStyle w:val="Heading1"/>
      </w:pPr>
      <w:r>
        <w:t>Visit brief</w:t>
      </w:r>
    </w:p>
    <w:p>
      <w:r>
        <w:t>Objective: introduce destination experiences through a briefing and guided visit.</w:t>
        <w:br/>
        <w:t>Audience: fictional overseas travel-trade colleagues.</w:t>
        <w:br/>
        <w:t>Travel window and group size: NOT PROVIDED — ask the partner.</w:t>
        <w:br/>
        <w:t>Coordinator and reviewer: nominate for the exercise.</w:t>
      </w:r>
    </w:p>
    <w:p>
      <w:pPr>
        <w:pStyle w:val="Heading1"/>
      </w:pPr>
      <w:r>
        <w:t>Proposed sequence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5184"/>
        <w:gridCol w:w="2808"/>
      </w:tblGrid>
      <w:tr>
        <w:trPr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Sequence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Activity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First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Destination briefing using the agreed template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Venue to confirm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Next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Guided site visit at the proposed stop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Availability to check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Last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Wrap-up and follow-up questions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Proposed</w:t>
            </w:r>
          </w:p>
        </w:tc>
      </w:tr>
    </w:tbl>
    <w:p>
      <w:pPr>
        <w:pStyle w:val="Heading1"/>
      </w:pPr>
      <w:r>
        <w:t>Assumptions and open items</w:t>
      </w:r>
    </w:p>
    <w:p>
      <w:r>
        <w:t>Transport is assumed, not booked. Venues, visit dates and programme choices require confirmation. The regional update in Scene 5 reports that the proposed stop is unavailable; reconcile this draft with the logistics workbook.</w:t>
      </w:r>
    </w:p>
    <w:p>
      <w:pPr>
        <w:pStyle w:val="Heading1"/>
      </w:pPr>
      <w:r>
        <w:t>File and access record</w:t>
      </w:r>
    </w:p>
    <w:p>
      <w:r>
        <w:t>Current location: [record privately]</w:t>
        <w:br/>
        <w:t>Authoritative master: [record after team handoff]</w:t>
        <w:br/>
        <w:t>Reviewer: [nominate] | Access: [view or edit, deliberately]</w:t>
        <w:br/>
        <w:t>Old-link test: [record actual result]</w:t>
        <w:br/>
        <w:t>Outstanding approval: [confirm local authority]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A Day Behind the Visit | Synthetic practice material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 visit itinerary starter</dc:title>
  <dc:subject>Fictional Microsoft 365 practice</dc:subject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